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7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839801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1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6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67"/>
        <w:jc w:val="right"/>
      </w:pPr>
      <w:r>
        <w:rPr>
          <w:rFonts w:eastAsia="Calibri"/>
          <w:bCs/>
          <w:szCs w:val="28"/>
        </w:rPr>
        <w:t xml:space="preserve">26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  <w:r/>
    </w:p>
    <w:p>
      <w:pPr>
        <w:pStyle w:val="837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 Алтайском крае открыт еще один центр электронной регистрации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Управление Росреестра по Алтай</w:t>
      </w:r>
      <w:r>
        <w:rPr>
          <w:rFonts w:ascii="Tinos" w:hAnsi="Tinos" w:eastAsia="Tinos" w:cs="Tinos"/>
          <w:sz w:val="28"/>
          <w:szCs w:val="28"/>
        </w:rPr>
        <w:t xml:space="preserve">скому краю на постоянной основе проводит мероприятия по повышению доли электронных услуг и всячески оказывает правовую и техническую помощь как отдельным заявителям, так и профессиональным сообществам в случаях обращений за регистрацией в электронном виде.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ноябре 2024 года по инициативе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редседателя первичной профсоюзной организации специалистов рынка недвижимости Алтайского края Романа Зрюмов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а, </w:t>
      </w:r>
      <w:r>
        <w:rPr>
          <w:rFonts w:ascii="Tinos" w:hAnsi="Tinos" w:eastAsia="Tinos" w:cs="Tinos"/>
          <w:sz w:val="28"/>
          <w:szCs w:val="28"/>
        </w:rPr>
        <w:t xml:space="preserve">при участии филиала ППК «Роскадастр» по Алтайскому краю</w:t>
      </w:r>
      <w:r>
        <w:rPr>
          <w:rFonts w:ascii="Tinos" w:hAnsi="Tinos" w:eastAsia="Tinos" w:cs="Tinos"/>
          <w:sz w:val="28"/>
          <w:szCs w:val="28"/>
        </w:rPr>
        <w:t xml:space="preserve"> и Управления Росреестра по Алтайскому краю открылся Алтайский центр электронной регистрации.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данной электронной площадке любой желающий заявитель может обратиться в Росреестр дистанционно.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этого необходимо получить электронную подпись, представить необходимые документы.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Данный центр выполняет также роль удостоверяющего центра, поэтому подпись можно получить в кратчайшие сроки.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Напоминаем, что в Алтайском крае срок проведения учетно-регистрационных действий в электронном виде не превышает одних суток с момента поступления оплаты и при условии полного пакета документов.   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Кроме того, обращаем внимание заявителей на проект изменения в законодательство о регистрации, согласно которому в 2025 за регистрацией большинства действий (ДДУ, регистрация прав юридических лиц и т.д.)  можно будет обратиться только в электронном виде.</w:t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highlight w:val="none"/>
        </w:rPr>
        <w:t xml:space="preserve">Предлагаем всем заявителям уже сейчас взаимодействовать с Росреестром с помощью большого разнообразия электронных сервисов – посредством портала услуг Росреестра, </w:t>
      </w:r>
      <w:r>
        <w:rPr>
          <w:highlight w:val="none"/>
        </w:rPr>
        <w:t xml:space="preserve">ЕПГУ</w:t>
      </w:r>
      <w:r>
        <w:rPr>
          <w:highlight w:val="none"/>
        </w:rPr>
        <w:t xml:space="preserve">, электронных площадок. </w:t>
      </w:r>
      <w:r>
        <w:rPr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bCs/>
          <w:i/>
          <w:sz w:val="28"/>
          <w:szCs w:val="28"/>
        </w:rPr>
      </w:pPr>
      <w:r>
        <w:rPr>
          <w:rFonts w:ascii="Tinos" w:hAnsi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</w:p>
    <w:p>
      <w:pPr>
        <w:pStyle w:val="1_66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25425" cy="51254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5747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125424" cy="51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3.58pt;height:403.5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</w:p>
    <w:p>
      <w:pPr>
        <w:pStyle w:val="1_66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1_66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6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6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6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67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6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6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6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1_667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/>
    </w:p>
    <w:p>
      <w:pPr>
        <w:ind w:firstLine="0"/>
        <w:rPr>
          <w:rFonts w:ascii="Tinos" w:hAnsi="Tinos" w:cs="Tinos"/>
          <w:bCs/>
          <w:i/>
          <w:sz w:val="28"/>
          <w:szCs w:val="28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pStyle w:val="847"/>
        <w:jc w:val="both"/>
        <w:spacing w:before="0" w:beforeAutospacing="0" w:after="0" w:afterAutospacing="0"/>
        <w:tabs>
          <w:tab w:val="left" w:pos="1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0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29"/>
    <w:next w:val="829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3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3"/>
    <w:link w:val="66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29"/>
    <w:next w:val="829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29"/>
    <w:next w:val="829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29"/>
    <w:next w:val="829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29"/>
    <w:next w:val="829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29"/>
    <w:next w:val="829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9"/>
    <w:next w:val="829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42"/>
    <w:uiPriority w:val="99"/>
  </w:style>
  <w:style w:type="character" w:styleId="685">
    <w:name w:val="Footer Char"/>
    <w:basedOn w:val="833"/>
    <w:link w:val="844"/>
    <w:uiPriority w:val="99"/>
  </w:style>
  <w:style w:type="paragraph" w:styleId="686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Footnote Text Char"/>
    <w:link w:val="838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30">
    <w:name w:val="Heading 1"/>
    <w:basedOn w:val="829"/>
    <w:next w:val="829"/>
    <w:link w:val="84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1">
    <w:name w:val="Heading 4"/>
    <w:basedOn w:val="829"/>
    <w:link w:val="84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32">
    <w:name w:val="Heading 5"/>
    <w:basedOn w:val="829"/>
    <w:next w:val="829"/>
    <w:link w:val="850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strike w:val="0"/>
      <w:color w:val="28529d"/>
      <w:u w:val="none"/>
    </w:rPr>
  </w:style>
  <w:style w:type="paragraph" w:styleId="837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8">
    <w:name w:val="footnote text"/>
    <w:basedOn w:val="829"/>
    <w:link w:val="83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9" w:customStyle="1">
    <w:name w:val="Текст сноски Знак"/>
    <w:basedOn w:val="833"/>
    <w:link w:val="83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0">
    <w:name w:val="footnote reference"/>
    <w:uiPriority w:val="99"/>
    <w:rPr>
      <w:vertAlign w:val="superscript"/>
    </w:rPr>
  </w:style>
  <w:style w:type="paragraph" w:styleId="841">
    <w:name w:val="List Paragraph"/>
    <w:basedOn w:val="829"/>
    <w:uiPriority w:val="99"/>
    <w:qFormat/>
    <w:pPr>
      <w:contextualSpacing/>
      <w:ind w:left="720"/>
    </w:pPr>
  </w:style>
  <w:style w:type="paragraph" w:styleId="842">
    <w:name w:val="Header"/>
    <w:basedOn w:val="829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3"/>
    <w:link w:val="842"/>
    <w:uiPriority w:val="99"/>
  </w:style>
  <w:style w:type="paragraph" w:styleId="844">
    <w:name w:val="Footer"/>
    <w:basedOn w:val="829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3"/>
    <w:link w:val="844"/>
    <w:uiPriority w:val="99"/>
  </w:style>
  <w:style w:type="character" w:styleId="846" w:customStyle="1">
    <w:name w:val="Font Style18"/>
    <w:basedOn w:val="833"/>
    <w:uiPriority w:val="99"/>
    <w:rPr>
      <w:rFonts w:ascii="Times New Roman" w:hAnsi="Times New Roman" w:cs="Times New Roman"/>
      <w:sz w:val="26"/>
      <w:szCs w:val="26"/>
    </w:rPr>
  </w:style>
  <w:style w:type="paragraph" w:styleId="847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9" w:customStyle="1">
    <w:name w:val="Заголовок 1 Знак"/>
    <w:basedOn w:val="833"/>
    <w:link w:val="8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0" w:customStyle="1">
    <w:name w:val="Заголовок 5 Знак"/>
    <w:basedOn w:val="833"/>
    <w:link w:val="832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51">
    <w:name w:val="Emphasis"/>
    <w:basedOn w:val="833"/>
    <w:uiPriority w:val="20"/>
    <w:qFormat/>
    <w:rPr>
      <w:i/>
      <w:iCs/>
    </w:rPr>
  </w:style>
  <w:style w:type="paragraph" w:styleId="1_66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3FDD-33E7-40B6-B7FB-7D52C48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revision>5</cp:revision>
  <dcterms:created xsi:type="dcterms:W3CDTF">2024-09-13T09:47:00Z</dcterms:created>
  <dcterms:modified xsi:type="dcterms:W3CDTF">2024-11-26T07:26:13Z</dcterms:modified>
</cp:coreProperties>
</file>