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left"/>
        <w:rPr/>
      </w:pPr>
      <w:r>
        <w:rPr/>
        <w:drawing>
          <wp:inline distT="0" distB="0" distL="0" distR="0">
            <wp:extent cx="1981200" cy="7334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bCs/>
          <w:szCs w:val="28"/>
        </w:rPr>
        <w:t xml:space="preserve">                                                                        </w:t>
      </w:r>
    </w:p>
    <w:p>
      <w:pPr>
        <w:pStyle w:val="Standard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Standard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8"/>
        </w:rPr>
        <w:t>ПРЕСС-РЕЛИЗ</w:t>
      </w:r>
    </w:p>
    <w:p>
      <w:pPr>
        <w:pStyle w:val="Standard"/>
        <w:jc w:val="right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Cs/>
          <w:sz w:val="28"/>
          <w:szCs w:val="32"/>
        </w:rPr>
        <w:t>24.0</w:t>
      </w:r>
      <w:r>
        <w:rPr>
          <w:rFonts w:eastAsia="Times New Roman" w:cs="Times New Roman" w:ascii="Times New Roman" w:hAnsi="Times New Roman"/>
          <w:bCs/>
          <w:sz w:val="28"/>
          <w:szCs w:val="32"/>
        </w:rPr>
        <w:t>3</w:t>
      </w:r>
      <w:r>
        <w:rPr>
          <w:rFonts w:eastAsia="Times New Roman" w:cs="Times New Roman" w:ascii="Times New Roman" w:hAnsi="Times New Roman"/>
          <w:bCs/>
          <w:sz w:val="28"/>
          <w:szCs w:val="32"/>
        </w:rPr>
        <w:t>.2025</w:t>
      </w:r>
    </w:p>
    <w:p>
      <w:pPr>
        <w:pStyle w:val="Standar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left"/>
        <w:rPr>
          <w:b/>
          <w:i/>
          <w:i/>
          <w:iCs w:val="false"/>
          <w:sz w:val="12"/>
          <w:szCs w:val="12"/>
        </w:rPr>
      </w:pPr>
      <w:r>
        <w:rPr>
          <w:rFonts w:eastAsia="Times New Roman" w:cs="Times New Roman"/>
          <w:b/>
          <w:sz w:val="28"/>
          <w:szCs w:val="28"/>
        </w:rPr>
        <w:t>Для размещения в социальных сетях Управления</w:t>
      </w:r>
    </w:p>
    <w:p>
      <w:pPr>
        <w:pStyle w:val="Normal"/>
        <w:widowControl w:val="false"/>
        <w:jc w:val="center"/>
        <w:rPr>
          <w:b/>
          <w:i/>
          <w:i/>
          <w:iCs w:val="false"/>
          <w:sz w:val="12"/>
          <w:szCs w:val="12"/>
        </w:rPr>
      </w:pPr>
      <w:r>
        <w:rPr>
          <w:b/>
          <w:i/>
          <w:iCs w:val="false"/>
          <w:sz w:val="12"/>
          <w:szCs w:val="12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Вы знали, что кадастровая стоимость вашей недвижимости важна?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cs="Times New Roman"/>
          <w:b w:val="false"/>
          <w:bCs w:val="false"/>
          <w:i w:val="false"/>
          <w:iCs w:val="false"/>
          <w:sz w:val="18"/>
          <w:szCs w:val="18"/>
        </w:rPr>
      </w:r>
    </w:p>
    <w:p>
      <w:pPr>
        <w:pStyle w:val="Normal"/>
        <w:tabs>
          <w:tab w:val="clear" w:pos="708"/>
          <w:tab w:val="left" w:pos="3404" w:leader="none"/>
        </w:tabs>
        <w:spacing w:lineRule="auto" w:line="240" w:before="0" w:after="0"/>
        <w:ind w:right="0" w:firstLine="567"/>
        <w:jc w:val="both"/>
        <w:rPr>
          <w:sz w:val="28"/>
          <w:szCs w:val="28"/>
        </w:rPr>
      </w:pPr>
      <w:r>
        <w:rPr>
          <w:rFonts w:eastAsia="Times New Roman" w:cs="Times New Roman"/>
          <w:b/>
          <w:bCs/>
          <w:i w:val="false"/>
          <w:iCs w:val="false"/>
          <w:color w:val="00000A"/>
          <w:sz w:val="28"/>
          <w:szCs w:val="28"/>
          <w:shd w:fill="auto" w:val="clear"/>
          <w:lang w:val="ru-RU" w:eastAsia="zh-CN" w:bidi="ar-SA"/>
        </w:rPr>
        <w:t>Эксперты Роскадастра по Алтайскому краю напоминают жителям региона, как узнать кадастровую стоимость и отслеживать её изменения.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sz w:val="28"/>
          <w:szCs w:val="28"/>
        </w:rPr>
      </w:pPr>
      <w:r>
        <w:rPr>
          <w:sz w:val="28"/>
          <w:szCs w:val="28"/>
        </w:rPr>
        <w:t>Кадастровая стоимость устанавливается государством в процессе государственной кадастровой оценки, которая проводится массово и охватывает земельные участки и объекты капитального строительства. Кадастровая стоимость служит основой для расчёта налогов на землю и недвижимость как для физических, так и для юридических лиц. Она используется для различных операций с имуществом, таких как расчёт налогов, определение арендной платы, а также при сделках купли-продажи, аренды и страхования.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FFFFFF" w:val="clear"/>
          <w:lang w:val="ru-RU" w:eastAsia="zh-CN" w:bidi="ar-SA"/>
        </w:rPr>
      </w:pPr>
      <w:r>
        <w:rPr>
          <w:sz w:val="28"/>
          <w:szCs w:val="28"/>
        </w:rPr>
        <w:t>Важно понимать, что Росреестр и Роскадастр сами не занимаются проведением государственной кадастровой оценки. Их функция заключается в занесении данных о кадастровой стоимости объектов недвижимости в Единый государственный реестр недвижимости (ЕГРН) на основании проведённой оценки.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FFFFFF" w:val="clear"/>
          <w:lang w:val="ru-RU" w:eastAsia="zh-CN" w:bidi="ar-SA"/>
        </w:rPr>
        <w:t>Владельцам недвижимости рекомендуется регулярно проверять кадастровую стоимость своего жилья, офиса, земельного участка или другого объекта. Это необходимо для точного расчета налоговых обязательств, получения льгот и субсидий, а также для правильного понимания стоимости активов при продаже, аренде или страховании.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Есть несколько способов узнать кадастровую стоимость своей недвижимости: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Через специализированные сервисы </w:t>
      </w:r>
      <w:hyperlink r:id="rId3">
        <w:r>
          <w:rPr>
            <w:rStyle w:val="-"/>
            <w:rFonts w:cs="Times New Roman"/>
            <w:color w:val="0000FF"/>
            <w:sz w:val="28"/>
            <w:szCs w:val="28"/>
            <w:u w:val="none"/>
          </w:rPr>
          <w:t>Росреестра</w:t>
        </w:r>
      </w:hyperlink>
      <w:r>
        <w:rPr>
          <w:rFonts w:cs="Times New Roman"/>
          <w:color w:val="000000"/>
          <w:sz w:val="28"/>
          <w:szCs w:val="28"/>
        </w:rPr>
        <w:t xml:space="preserve"> (https://rosreestr.gov.ru) и </w:t>
      </w:r>
      <w:hyperlink r:id="rId4">
        <w:r>
          <w:rPr>
            <w:rStyle w:val="-"/>
            <w:rFonts w:cs="Times New Roman"/>
            <w:color w:val="0000FF"/>
            <w:sz w:val="28"/>
            <w:szCs w:val="28"/>
            <w:u w:val="none"/>
          </w:rPr>
          <w:t>Федеральной налоговой службы</w:t>
        </w:r>
      </w:hyperlink>
      <w:r>
        <w:rPr>
          <w:rStyle w:val="-"/>
          <w:rFonts w:cs="Times New Roman"/>
          <w:color w:val="0000FF"/>
          <w:sz w:val="28"/>
          <w:szCs w:val="28"/>
          <w:u w:val="none"/>
          <w:lang w:val="ru-RU"/>
        </w:rPr>
        <w:t xml:space="preserve"> </w:t>
      </w:r>
      <w:r>
        <w:rPr>
          <w:rStyle w:val="-"/>
          <w:rFonts w:cs="Times New Roman"/>
          <w:color w:val="000000"/>
          <w:sz w:val="28"/>
          <w:szCs w:val="28"/>
          <w:u w:val="none"/>
          <w:lang w:val="ru-RU"/>
        </w:rPr>
        <w:t>(https://www.nalog.gov.ru)</w:t>
      </w:r>
      <w:r>
        <w:rPr>
          <w:rFonts w:cs="Times New Roman"/>
          <w:sz w:val="28"/>
          <w:szCs w:val="28"/>
        </w:rPr>
        <w:t>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С помощью электронного сервиса </w:t>
      </w:r>
      <w:r>
        <w:rPr>
          <w:rFonts w:cs="Times New Roman"/>
          <w:color w:val="000000"/>
          <w:sz w:val="28"/>
          <w:szCs w:val="28"/>
        </w:rPr>
        <w:t>Росреестра «</w:t>
      </w:r>
      <w:hyperlink r:id="rId5">
        <w:r>
          <w:rPr>
            <w:rStyle w:val="-"/>
            <w:rFonts w:cs="Times New Roman"/>
            <w:color w:val="0000FF"/>
            <w:sz w:val="28"/>
            <w:szCs w:val="28"/>
            <w:u w:val="none"/>
          </w:rPr>
          <w:t>Справочная информация по объектам недвижимости в режиме online</w:t>
        </w:r>
      </w:hyperlink>
      <w:r>
        <w:rPr>
          <w:rFonts w:cs="Times New Roman"/>
          <w:color w:val="000000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 Для этого нужно просто ввести в поисковую систему адрес или кадастровый номер объекта.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Используя сервис «</w:t>
      </w:r>
      <w:hyperlink r:id="rId6">
        <w:r>
          <w:rPr>
            <w:rStyle w:val="-"/>
            <w:rFonts w:cs="Times New Roman"/>
            <w:sz w:val="28"/>
            <w:szCs w:val="28"/>
            <w:u w:val="none"/>
            <w:shd w:fill="auto" w:val="clear"/>
          </w:rPr>
          <w:t>Публичная кадастровая карта</w:t>
        </w:r>
      </w:hyperlink>
      <w:r>
        <w:rPr>
          <w:rFonts w:cs="Times New Roman"/>
          <w:sz w:val="28"/>
          <w:szCs w:val="28"/>
          <w:shd w:fill="auto" w:val="clear"/>
        </w:rPr>
        <w:t>» расположенный на Портале «Национальная система пространственных данных», можно узнать кадастровую стоимость выбранного объекта на карте.</w:t>
      </w:r>
    </w:p>
    <w:p>
      <w:pPr>
        <w:pStyle w:val="Style18"/>
        <w:pBdr/>
        <w:spacing w:lineRule="auto" w:line="240" w:before="0" w:after="0"/>
        <w:ind w:right="0" w:firstLine="737"/>
        <w:jc w:val="both"/>
        <w:rPr>
          <w:rFonts w:ascii="Times New Roman" w:hAnsi="Times New Roman" w:eastAsia="Times New Roman" w:cs="Times New Roman"/>
          <w:i w:val="false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auto" w:val="clear"/>
          <w:lang w:val="ru-RU" w:eastAsia="zh-CN" w:bidi="ar-SA"/>
        </w:rPr>
      </w:pPr>
      <w:r>
        <w:rPr>
          <w:rFonts w:cs="Times New Roman"/>
          <w:sz w:val="28"/>
          <w:szCs w:val="28"/>
        </w:rPr>
        <w:t xml:space="preserve">Также доступна услуга </w:t>
      </w:r>
      <w:hyperlink r:id="rId7">
        <w:r>
          <w:rPr>
            <w:rStyle w:val="-"/>
            <w:rFonts w:cs="Times New Roman"/>
            <w:color w:val="000000"/>
            <w:sz w:val="28"/>
            <w:szCs w:val="28"/>
            <w:u w:val="none"/>
          </w:rPr>
          <w:t>«</w:t>
        </w:r>
      </w:hyperlink>
      <w:hyperlink r:id="rId8">
        <w:r>
          <w:rPr>
            <w:rStyle w:val="-"/>
            <w:rFonts w:cs="Times New Roman"/>
            <w:color w:val="0000FF"/>
            <w:sz w:val="28"/>
            <w:szCs w:val="28"/>
            <w:u w:val="none"/>
          </w:rPr>
          <w:t>Получение сведений из Фонда данных государственной кадастровой оценки</w:t>
        </w:r>
      </w:hyperlink>
      <w:hyperlink r:id="rId9">
        <w:r>
          <w:rPr>
            <w:rStyle w:val="-"/>
            <w:rFonts w:cs="Times New Roman"/>
            <w:color w:val="000000"/>
            <w:sz w:val="28"/>
            <w:szCs w:val="28"/>
            <w:u w:val="none"/>
          </w:rPr>
          <w:t>»</w:t>
        </w:r>
      </w:hyperlink>
      <w:r>
        <w:rPr>
          <w:rFonts w:cs="Times New Roman"/>
          <w:sz w:val="28"/>
          <w:szCs w:val="28"/>
        </w:rPr>
        <w:t>, где поиск осуществляется по кадастровому номеру.</w:t>
      </w:r>
    </w:p>
    <w:p>
      <w:pPr>
        <w:pStyle w:val="Normal"/>
        <w:pBdr/>
        <w:spacing w:lineRule="auto" w:line="240" w:before="0" w:after="0"/>
        <w:ind w:right="0" w:firstLine="709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strike w:val="false"/>
          <w:dstrike w:val="false"/>
          <w:color w:val="000000"/>
          <w:sz w:val="28"/>
          <w:szCs w:val="28"/>
          <w:highlight w:val="none"/>
          <w:u w:val="none"/>
          <w:lang w:val="ru-RU" w:eastAsia="zh-CN" w:bidi="ar-SA"/>
        </w:rPr>
      </w:pPr>
      <w:r>
        <w:rPr>
          <w:rFonts w:eastAsia="Times New Roman" w:cs="Times New Roman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auto" w:val="clear"/>
          <w:lang w:val="ru-RU" w:eastAsia="zh-CN" w:bidi="ar-SA"/>
        </w:rPr>
        <w:t>Порталы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</w:t>
      </w:r>
      <w:hyperlink r:id="rId10">
        <w:r>
          <w:rPr>
            <w:rStyle w:val="-"/>
            <w:rFonts w:eastAsia="Times New Roman" w:cs="Times New Roman"/>
            <w:i w:val="false"/>
            <w:iCs w:val="false"/>
            <w:strike w:val="false"/>
            <w:dstrike w:val="false"/>
            <w:sz w:val="28"/>
            <w:szCs w:val="28"/>
            <w:u w:val="none"/>
            <w:shd w:fill="auto" w:val="clear"/>
            <w:lang w:val="ru-RU" w:eastAsia="zh-CN" w:bidi="ar-SA"/>
          </w:rPr>
          <w:t>Росреестра</w:t>
        </w:r>
      </w:hyperlink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и </w:t>
      </w:r>
      <w:hyperlink r:id="rId11">
        <w:r>
          <w:rPr>
            <w:rStyle w:val="-"/>
            <w:rFonts w:eastAsia="Times New Roman" w:cs="Times New Roman"/>
            <w:i w:val="false"/>
            <w:iCs w:val="false"/>
            <w:strike w:val="false"/>
            <w:dstrike w:val="false"/>
            <w:sz w:val="28"/>
            <w:szCs w:val="28"/>
            <w:u w:val="none"/>
            <w:shd w:fill="auto" w:val="clear"/>
            <w:lang w:val="ru-RU" w:eastAsia="zh-CN" w:bidi="ar-SA"/>
          </w:rPr>
          <w:t>Госуслуг</w:t>
        </w:r>
      </w:hyperlink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предоставляют возможност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auto" w:val="clear"/>
          <w:lang w:val="ru-RU" w:eastAsia="zh-CN" w:bidi="ar-SA"/>
        </w:rPr>
        <w:t>ь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за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FFFFFF" w:val="clear"/>
          <w:lang w:val="ru-RU" w:eastAsia="zh-CN" w:bidi="ar-SA"/>
        </w:rPr>
        <w:t>казать выписку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о кадастровой стоимости интересующего объекта с выбором способа получения документа. Подать запрос о получении сведений можно также в ближайш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A"/>
          <w:sz w:val="28"/>
          <w:szCs w:val="28"/>
          <w:u w:val="none"/>
          <w:shd w:fill="auto" w:val="clear"/>
          <w:lang w:val="ru-RU" w:eastAsia="zh-CN" w:bidi="ar-SA"/>
        </w:rPr>
        <w:t>ем</w:t>
      </w:r>
      <w:r>
        <w:rPr>
          <w:rFonts w:eastAsia="Times New Roman" w:cs="Times New Roman"/>
          <w:i w:val="false"/>
          <w:iCs w:val="false"/>
          <w:strike w:val="false"/>
          <w:dstrike w:val="false"/>
          <w:color w:val="000000"/>
          <w:sz w:val="28"/>
          <w:szCs w:val="28"/>
          <w:u w:val="none"/>
          <w:shd w:fill="auto" w:val="clear"/>
          <w:lang w:val="ru-RU" w:eastAsia="zh-CN" w:bidi="ar-SA"/>
        </w:rPr>
        <w:t xml:space="preserve"> офисе МФЦ. При любом способе получения сведений о кадастровой стоимости, в том числе и о ранее действовавшей, справка предоставляется бесплатно. При запросе на определенную дату, то эту дату следует указать в запросе.</w:t>
      </w:r>
    </w:p>
    <w:p>
      <w:pPr>
        <w:pStyle w:val="Normal"/>
        <w:pBdr/>
        <w:spacing w:lineRule="auto" w:line="240" w:before="0" w:after="0"/>
        <w:ind w:right="0" w:firstLine="709"/>
        <w:jc w:val="both"/>
        <w:rPr/>
      </w:pPr>
      <w:r>
        <w:rPr/>
      </w:r>
    </w:p>
    <w:p>
      <w:pPr>
        <w:pStyle w:val="Normal"/>
        <w:pBdr/>
        <w:spacing w:lineRule="auto" w:line="240" w:before="0" w:after="0"/>
        <w:ind w:right="0" w:firstLine="709"/>
        <w:jc w:val="both"/>
        <w:rPr>
          <w:rFonts w:ascii="Times New Roman" w:hAnsi="Times New Roman" w:eastAsia="Times New Roman" w:cs="Times New Roman"/>
          <w:bCs w:val="false"/>
          <w:i w:val="false"/>
          <w:i w:val="false"/>
          <w:strike w:val="false"/>
          <w:dstrike w:val="false"/>
          <w:color w:val="000000"/>
          <w:sz w:val="28"/>
          <w:szCs w:val="28"/>
          <w:highlight w:val="none"/>
          <w:u w:val="none"/>
          <w:lang w:val="ru-RU" w:eastAsia="zh-CN" w:bidi="ar-SA"/>
        </w:rPr>
      </w:pPr>
      <w:r>
        <w:rPr/>
        <w:drawing>
          <wp:inline distT="0" distB="0" distL="0" distR="0">
            <wp:extent cx="5189220" cy="5189220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cs="Times New Roman"/>
          <w:b/>
          <w:bCs/>
          <w:sz w:val="24"/>
          <w:szCs w:val="24"/>
          <w:highlight w:val="none"/>
          <w14:ligatures w14:val="none"/>
        </w:rPr>
      </w:pPr>
      <w:r>
        <w:rPr>
          <w:rFonts w:eastAsia="Times New Roman" w:cs="Times New Roman"/>
          <w:b/>
          <w:sz w:val="22"/>
          <w:szCs w:val="22"/>
          <w:lang w:eastAsia="sk-SK"/>
        </w:rPr>
        <w:t>Об Управлении Росреестра по Алтайскому краю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Алтайскому краю (Управление Росреестра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Times New Roman" w:cs="Times New Roman" w:ascii="Times New Roman" w:hAnsi="Times New Roman"/>
          <w:color w:val="000000"/>
          <w:sz w:val="22"/>
          <w:szCs w:val="22"/>
          <w:lang w:eastAsia="en-US"/>
        </w:rPr>
        <w:t>, главный регистратор Алтайского края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 xml:space="preserve"> – Юрий Викторович Калашников.</w:t>
      </w:r>
    </w:p>
    <w:p>
      <w:pPr>
        <w:pStyle w:val="Standard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eastAsia="sk-SK"/>
        </w:rPr>
        <w:t>Контакты для СМИ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Пресс-секретарь Управления Росреестра по Алтайскому краю</w:t>
        <w:br/>
      </w:r>
      <w:r>
        <w:rPr>
          <w:rFonts w:eastAsia="Times New Roman" w:cs="Times New Roman" w:ascii="Times New Roman" w:hAnsi="Times New Roman"/>
          <w:sz w:val="22"/>
          <w:szCs w:val="22"/>
          <w:shd w:fill="FFFFFF" w:val="clear"/>
        </w:rPr>
        <w:t>Бучнева Анжелика Анатольевна 8 (3852) 29 17 44, 5097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hyperlink r:id="rId13" w:tgtFrame="mailto:22press_rosreestr@mail.ru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22press_rosreestr@mail.ru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656002, Барнаул, ул. Советская, д. 16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Сайт Росреестра: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14" w:tgtFrame="http://www.rosreestr.gov.ru/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www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rosreestr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gov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.</w:t>
        </w:r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  <w:lang w:val="en-US"/>
          </w:rPr>
          <w:t>ru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Яндекс-Дзен: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</w:t>
      </w:r>
      <w:hyperlink r:id="rId15" w:tgtFrame="https://dzen.ru/id/6392ad9bbc8b8d2fd42961a7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https://dzen.ru/id/6392ad9bbc8b8d2fd42961a7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ab/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ВКонтакте: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</w:r>
      <w:hyperlink r:id="rId16" w:tgtFrame="https://vk.com/rosreestr_altaiskii_krai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https://vk.com/rosreestr_altaiskii_krai</w:t>
        </w:r>
      </w:hyperlink>
      <w:r>
        <w:rPr>
          <w:rFonts w:eastAsia="Times New Roman" w:cs="Times New Roman" w:ascii="Times New Roman" w:hAnsi="Times New Roman"/>
          <w:color w:val="0000FF"/>
          <w:sz w:val="22"/>
          <w:szCs w:val="22"/>
          <w:shd w:fill="FFFFFF" w:val="clear"/>
        </w:rPr>
        <w:t xml:space="preserve"> </w:t>
        <w:br/>
      </w: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Телеграм-канал: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https://web.telegram.org/k/#@rosreestr_altaiskii_krai</w:t>
      </w:r>
    </w:p>
    <w:p>
      <w:pPr>
        <w:pStyle w:val="Standard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en-US"/>
        </w:rPr>
        <w:t>Одноклассники:</w:t>
      </w:r>
      <w:r>
        <w:rPr>
          <w:rFonts w:eastAsia="Times New Roman" w:cs="Times New Roman" w:ascii="Times New Roman" w:hAnsi="Times New Roman"/>
          <w:color w:val="0000FF"/>
          <w:sz w:val="22"/>
          <w:szCs w:val="22"/>
          <w:u w:val="single"/>
          <w:shd w:fill="FFFFFF" w:val="clear"/>
        </w:rPr>
        <w:t xml:space="preserve"> </w:t>
      </w:r>
      <w:hyperlink r:id="rId17" w:tgtFrame="https://ok.ru/rosreestr22alt.krai">
        <w:r>
          <w:rPr>
            <w:rFonts w:eastAsia="Times New Roman" w:cs="Times New Roman" w:ascii="Times New Roman" w:hAnsi="Times New Roman"/>
            <w:color w:val="0000FF"/>
            <w:sz w:val="22"/>
            <w:szCs w:val="22"/>
            <w:u w:val="single"/>
            <w:shd w:fill="FFFFFF" w:val="clear"/>
          </w:rPr>
          <w:t>https://ok.ru/rosreestr22alt.krai</w:t>
        </w:r>
      </w:hyperlink>
    </w:p>
    <w:p>
      <w:pPr>
        <w:pStyle w:val="Normal"/>
        <w:pBdr/>
        <w:spacing w:lineRule="auto" w:line="240" w:before="0" w:after="0"/>
        <w:ind w:right="0" w:hanging="0"/>
        <w:jc w:val="both"/>
        <w:rPr/>
      </w:pPr>
      <w:r>
        <w:rPr>
          <w:rFonts w:eastAsia="Calibri"/>
          <w:color w:val="0000FF"/>
          <w:sz w:val="20"/>
          <w:u w:val="single"/>
          <w:shd w:fill="FFFFFF" w:val="clear"/>
        </w:rPr>
        <w:t>https://vk.com/video-46688657_456239105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i/>
          <w:i/>
          <w:iCs/>
          <w:color w:val="000000"/>
          <w:sz w:val="26"/>
          <w:szCs w:val="26"/>
          <w:u w:val="none"/>
          <w:shd w:fill="FFFFFF" w:val="clear"/>
          <w:lang w:eastAsia="ru-RU"/>
        </w:rPr>
      </w:pPr>
      <w:r>
        <w:rPr>
          <w:rFonts w:cs="Times New Roman"/>
          <w:i/>
          <w:iCs/>
          <w:color w:val="000000"/>
          <w:sz w:val="26"/>
          <w:szCs w:val="26"/>
          <w:u w:val="none"/>
          <w:shd w:fill="FFFFFF" w:val="clear"/>
          <w:lang w:eastAsia="ru-RU"/>
        </w:rPr>
      </w:r>
    </w:p>
    <w:sectPr>
      <w:footerReference w:type="default" r:id="rId18"/>
      <w:type w:val="nextPage"/>
      <w:pgSz w:w="11906" w:h="16838"/>
      <w:pgMar w:left="705" w:right="491" w:gutter="0" w:header="0" w:top="773" w:footer="466" w:bottom="6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rPr>
        <w:sz w:val="16"/>
        <w:szCs w:val="16"/>
      </w:rPr>
    </w:pPr>
    <w:r>
      <w:rPr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7"/>
    <w:qFormat/>
    <w:pPr>
      <w:numPr>
        <w:ilvl w:val="0"/>
        <w:numId w:val="1"/>
      </w:numPr>
      <w:ind w:left="0" w:right="0" w:hanging="0"/>
      <w:outlineLvl w:val="0"/>
    </w:pPr>
    <w:rPr/>
  </w:style>
  <w:style w:type="paragraph" w:styleId="2">
    <w:name w:val="Heading 2"/>
    <w:basedOn w:val="Style17"/>
    <w:qFormat/>
    <w:pPr>
      <w:numPr>
        <w:ilvl w:val="1"/>
        <w:numId w:val="1"/>
      </w:numPr>
      <w:ind w:left="0" w:right="0" w:hanging="0"/>
      <w:outlineLvl w:val="1"/>
    </w:pPr>
    <w:rPr/>
  </w:style>
  <w:style w:type="paragraph" w:styleId="3">
    <w:name w:val="Heading 3"/>
    <w:basedOn w:val="Style17"/>
    <w:qFormat/>
    <w:pPr>
      <w:numPr>
        <w:ilvl w:val="2"/>
        <w:numId w:val="1"/>
      </w:numPr>
      <w:ind w:left="0" w:right="0" w:hanging="0"/>
      <w:outlineLvl w:val="2"/>
    </w:pPr>
    <w:rPr/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6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DefaultParagraphFont" w:default="1">
    <w:name w:val="Default Paragraph Font"/>
    <w:qFormat/>
    <w:rPr/>
  </w:style>
  <w:style w:type="character" w:styleId="ConsNonformat">
    <w:name w:val="ConsNonformat Знак"/>
    <w:qFormat/>
    <w:rPr>
      <w:rFonts w:ascii="Courier New" w:hAnsi="Courier New" w:cs="Courier New"/>
      <w:sz w:val="26"/>
      <w:szCs w:val="26"/>
      <w:lang w:val="ru-RU" w:bidi="ar-SA"/>
    </w:rPr>
  </w:style>
  <w:style w:type="character" w:styleId="51">
    <w:name w:val="Основной текст (5)_"/>
    <w:qFormat/>
    <w:rPr>
      <w:b/>
      <w:bCs/>
      <w:spacing w:val="2"/>
      <w:sz w:val="24"/>
      <w:szCs w:val="24"/>
      <w:lang w:bidi="ar-SA"/>
    </w:rPr>
  </w:style>
  <w:style w:type="character" w:styleId="41">
    <w:name w:val="Основной текст (4)_"/>
    <w:qFormat/>
    <w:rPr>
      <w:b/>
      <w:bCs/>
      <w:sz w:val="24"/>
      <w:szCs w:val="24"/>
      <w:lang w:bidi="ar-SA"/>
    </w:rPr>
  </w:style>
  <w:style w:type="character" w:styleId="Style8">
    <w:name w:val="Emphasis"/>
    <w:qFormat/>
    <w:rPr>
      <w:rFonts w:cs="Times New Roman"/>
      <w:i/>
      <w:iCs/>
    </w:rPr>
  </w:style>
  <w:style w:type="character" w:styleId="-">
    <w:name w:val="Hyperlink"/>
    <w:rPr>
      <w:color w:val="0000FF"/>
      <w:u w:val="single"/>
    </w:rPr>
  </w:style>
  <w:style w:type="character" w:styleId="Style9">
    <w:name w:val="Нижний колонтитул Знак"/>
    <w:qFormat/>
    <w:rPr>
      <w:sz w:val="24"/>
      <w:szCs w:val="24"/>
      <w:lang w:val="ru-RU" w:bidi="ar-SA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Apple-converted-space">
    <w:name w:val="apple-converted-space"/>
    <w:basedOn w:val="DefaultParagraphFont"/>
    <w:qFormat/>
    <w:rPr/>
  </w:style>
  <w:style w:type="character" w:styleId="Style12">
    <w:name w:val="Текст сноски Знак"/>
    <w:qFormat/>
    <w:rPr>
      <w:rFonts w:ascii="Calibri" w:hAnsi="Calibri" w:eastAsia="Calibri" w:cs="Times New Roman"/>
    </w:rPr>
  </w:style>
  <w:style w:type="character" w:styleId="Footnotereference1">
    <w:name w:val="footnote reference1"/>
    <w:qFormat/>
    <w:rPr>
      <w:vertAlign w:val="superscript"/>
    </w:rPr>
  </w:style>
  <w:style w:type="character" w:styleId="Apple-style-span">
    <w:name w:val="apple-style-span"/>
    <w:basedOn w:val="DefaultParagraphFont"/>
    <w:qFormat/>
    <w:rPr/>
  </w:style>
  <w:style w:type="character" w:styleId="Strong1">
    <w:name w:val="Strong1"/>
    <w:qFormat/>
    <w:rPr>
      <w:b/>
      <w:bCs/>
    </w:rPr>
  </w:style>
  <w:style w:type="character" w:styleId="81">
    <w:name w:val="Основной текст (8)"/>
    <w:qFormat/>
    <w:rPr>
      <w:spacing w:val="4"/>
      <w:sz w:val="28"/>
      <w:u w:val="single"/>
    </w:rPr>
  </w:style>
  <w:style w:type="character" w:styleId="Style13">
    <w:name w:val="FollowedHyperlink"/>
    <w:rPr>
      <w:color w:val="800000"/>
      <w:u w:val="single"/>
    </w:rPr>
  </w:style>
  <w:style w:type="character" w:styleId="Style14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Style15">
    <w:name w:val="Символ сноски"/>
    <w:qFormat/>
    <w:rPr>
      <w:vertAlign w:val="superscript"/>
    </w:rPr>
  </w:style>
  <w:style w:type="character" w:styleId="Style16">
    <w:name w:val="Footnote Reference"/>
    <w:rPr>
      <w:vertAlign w:val="superscript"/>
    </w:rPr>
  </w:style>
  <w:style w:type="paragraph" w:styleId="Style17">
    <w:name w:val="Заголовок"/>
    <w:basedOn w:val="Normal"/>
    <w:next w:val="Style18"/>
    <w:qFormat/>
    <w:pPr/>
    <w:rPr/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7"/>
    <w:pPr/>
    <w:rPr/>
  </w:style>
  <w:style w:type="paragraph" w:styleId="Style25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3">
    <w:name w:val="Заголовок1"/>
    <w:basedOn w:val="Normal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Style17"/>
    <w:qFormat/>
    <w:pPr>
      <w:jc w:val="center"/>
    </w:pPr>
    <w:rPr>
      <w:b/>
      <w:bCs/>
      <w:sz w:val="56"/>
      <w:szCs w:val="56"/>
    </w:rPr>
  </w:style>
  <w:style w:type="paragraph" w:styleId="Style26">
    <w:name w:val="Название объекта"/>
    <w:basedOn w:val="Style17"/>
    <w:qFormat/>
    <w:pPr>
      <w:jc w:val="center"/>
    </w:pPr>
    <w:rPr>
      <w:b/>
      <w:bCs/>
      <w:sz w:val="56"/>
      <w:szCs w:val="56"/>
    </w:rPr>
  </w:style>
  <w:style w:type="paragraph" w:styleId="32">
    <w:name w:val="Указатель3"/>
    <w:basedOn w:val="Normal"/>
    <w:qFormat/>
    <w:pPr>
      <w:suppressLineNumbers/>
    </w:pPr>
    <w:rPr>
      <w:rFonts w:ascii="Times New Roman" w:hAnsi="Times New Roman" w:cs="Mangal"/>
    </w:rPr>
  </w:style>
  <w:style w:type="paragraph" w:styleId="23">
    <w:name w:val="Название объекта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Mangal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ascii="Times New Roman" w:hAnsi="Times New Roman" w:cs="Mangal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onsNonformat1">
    <w:name w:val="Con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6"/>
      <w:szCs w:val="26"/>
      <w:lang w:val="ru-RU" w:eastAsia="zh-CN" w:bidi="ar-SA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zh-CN" w:bidi="ar-SA"/>
    </w:rPr>
  </w:style>
  <w:style w:type="paragraph" w:styleId="53">
    <w:name w:val="Основной текст (5)"/>
    <w:basedOn w:val="Normal"/>
    <w:qFormat/>
    <w:pPr>
      <w:shd w:val="clear" w:color="auto" w:fill="FFFFFF"/>
      <w:spacing w:lineRule="atLeast" w:line="240" w:before="1680" w:after="60"/>
    </w:pPr>
    <w:rPr>
      <w:b/>
      <w:bCs/>
      <w:spacing w:val="2"/>
    </w:rPr>
  </w:style>
  <w:style w:type="paragraph" w:styleId="43">
    <w:name w:val="Основной текст (4)"/>
    <w:basedOn w:val="Normal"/>
    <w:qFormat/>
    <w:pPr>
      <w:shd w:val="clear" w:color="auto" w:fill="FFFFFF"/>
      <w:spacing w:lineRule="exact" w:line="302"/>
      <w:jc w:val="right"/>
    </w:pPr>
    <w:rPr>
      <w:b/>
      <w:bCs/>
    </w:rPr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9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Arial CYR" w:hAnsi="Arial CYR" w:eastAsia="Times New Roman" w:cs="Arial CYR"/>
      <w:b/>
      <w:bCs/>
      <w:color w:val="00000A"/>
      <w:kern w:val="0"/>
      <w:sz w:val="24"/>
      <w:szCs w:val="20"/>
      <w:lang w:val="ru-RU" w:eastAsia="zh-CN" w:bidi="ar-SA"/>
    </w:rPr>
  </w:style>
  <w:style w:type="paragraph" w:styleId="Style30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Times New Roman" w:cs="Times New Roman"/>
      <w:sz w:val="22"/>
      <w:szCs w:val="22"/>
    </w:rPr>
  </w:style>
  <w:style w:type="paragraph" w:styleId="Footnotetext1">
    <w:name w:val="footnote text1"/>
    <w:basedOn w:val="Normal"/>
    <w:qFormat/>
    <w:pPr/>
    <w:rPr>
      <w:rFonts w:ascii="Calibri" w:hAnsi="Calibri" w:eastAsia="Calibri" w:cs="Times New Roman"/>
      <w:sz w:val="20"/>
      <w:szCs w:val="20"/>
    </w:rPr>
  </w:style>
  <w:style w:type="paragraph" w:styleId="Default">
    <w:name w:val="Default"/>
    <w:qFormat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ru-RU" w:eastAsia="zh-CN" w:bidi="ar-SA"/>
    </w:rPr>
  </w:style>
  <w:style w:type="paragraph" w:styleId="Rtejustify">
    <w:name w:val="rtejustify"/>
    <w:basedOn w:val="Normal"/>
    <w:qFormat/>
    <w:pPr>
      <w:spacing w:before="0" w:after="288"/>
      <w:jc w:val="both"/>
    </w:pPr>
    <w:rPr/>
  </w:style>
  <w:style w:type="paragraph" w:styleId="16">
    <w:name w:val="Цитата1"/>
    <w:basedOn w:val="Normal"/>
    <w:qFormat/>
    <w:pPr/>
    <w:rPr/>
  </w:style>
  <w:style w:type="paragraph" w:styleId="Style31">
    <w:name w:val="Subtitle"/>
    <w:basedOn w:val="13"/>
    <w:qFormat/>
    <w:pPr/>
    <w:rPr/>
  </w:style>
  <w:style w:type="paragraph" w:styleId="Style32">
    <w:name w:val="Содержимое таблицы"/>
    <w:basedOn w:val="Normal"/>
    <w:qFormat/>
    <w:pPr/>
    <w:rPr/>
  </w:style>
  <w:style w:type="paragraph" w:styleId="33">
    <w:name w:val="Основной текст3"/>
    <w:basedOn w:val="Normal"/>
    <w:qFormat/>
    <w:pPr>
      <w:spacing w:lineRule="exact" w:line="322"/>
      <w:ind w:left="0" w:right="0" w:hanging="0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lang w:eastAsia="zh-CN"/>
    </w:rPr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ru-RU" w:eastAsia="zh-CN" w:bidi="ar-SA"/>
    </w:rPr>
  </w:style>
  <w:style w:type="paragraph" w:styleId="Title1">
    <w:name w:val="Title1"/>
    <w:basedOn w:val="Style17"/>
    <w:qFormat/>
    <w:pPr>
      <w:jc w:val="center"/>
    </w:pPr>
    <w:rPr>
      <w:b/>
      <w:bCs/>
      <w:sz w:val="56"/>
      <w:szCs w:val="56"/>
    </w:rPr>
  </w:style>
  <w:style w:type="paragraph" w:styleId="Standard">
    <w:name w:val="Standard"/>
    <w:qFormat/>
    <w:pPr>
      <w:widowControl w:val="false"/>
      <w:bidi w:val="0"/>
      <w:spacing w:before="0" w:after="0"/>
      <w:jc w:val="left"/>
    </w:pPr>
    <w:rPr>
      <w:rFonts w:ascii="Arial" w:hAnsi="Arial" w:eastAsia="Andale Sans UI" w:cs="Arial"/>
      <w:color w:val="auto"/>
      <w:kern w:val="0"/>
      <w:sz w:val="24"/>
      <w:szCs w:val="24"/>
      <w:lang w:val="ru-RU" w:eastAsia="zh-CN" w:bidi="hi-IN"/>
    </w:rPr>
  </w:style>
  <w:style w:type="paragraph" w:styleId="Style35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" TargetMode="External"/><Relationship Id="rId4" Type="http://schemas.openxmlformats.org/officeDocument/2006/relationships/hyperlink" Target="https://www.nalog.gov.ru/" TargetMode="External"/><Relationship Id="rId5" Type="http://schemas.openxmlformats.org/officeDocument/2006/relationships/hyperlink" Target="https://lk.rosreestr.ru/eservices/real-estate-objects-online" TargetMode="External"/><Relationship Id="rId6" Type="http://schemas.openxmlformats.org/officeDocument/2006/relationships/hyperlink" Target="https://nspd.gov.ru/" TargetMode="External"/><Relationship Id="rId7" Type="http://schemas.openxmlformats.org/officeDocument/2006/relationships/hyperlink" Target="https://rosreestr.gov.ru/wps/portal/cc_ib_svedFDGKO" TargetMode="External"/><Relationship Id="rId8" Type="http://schemas.openxmlformats.org/officeDocument/2006/relationships/hyperlink" Target="https://rosreestr.gov.ru/wps/portal/cc_ib_svedFDGKO" TargetMode="External"/><Relationship Id="rId9" Type="http://schemas.openxmlformats.org/officeDocument/2006/relationships/hyperlink" Target="https://rosreestr.gov.ru/wps/portal/cc_ib_svedFDGKO" TargetMode="External"/><Relationship Id="rId10" Type="http://schemas.openxmlformats.org/officeDocument/2006/relationships/hyperlink" Target="https://rosreestr.gov.ru/site/" TargetMode="External"/><Relationship Id="rId11" Type="http://schemas.openxmlformats.org/officeDocument/2006/relationships/hyperlink" Target="https://www.gosuslugi.ru/" TargetMode="External"/><Relationship Id="rId12" Type="http://schemas.openxmlformats.org/officeDocument/2006/relationships/image" Target="media/image2.pn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Relationship Id="rId18" Type="http://schemas.openxmlformats.org/officeDocument/2006/relationships/footer" Target="footer1.xm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2020-05-19T08:12:00Z</dcterms:created>
  <dc:creator>Sal</dc:creator>
  <dc:description/>
  <dc:language>ru-RU</dc:language>
  <cp:lastModifiedBy/>
  <dcterms:modified xsi:type="dcterms:W3CDTF">2025-03-24T09:40:13Z</dcterms:modified>
  <cp:revision>127</cp:revision>
  <dc:subject/>
  <dc:title/>
</cp:coreProperties>
</file>